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F282" w14:textId="77777777" w:rsidR="0026169B" w:rsidRDefault="005B240D" w:rsidP="005B240D">
      <w:pPr>
        <w:pStyle w:val="DefaultText"/>
        <w:jc w:val="right"/>
      </w:pPr>
      <w:r>
        <w:rPr>
          <w:rFonts w:ascii="Arial" w:hAnsi="Arial" w:cs="Arial"/>
        </w:rPr>
        <w:t>Annexe 1</w:t>
      </w:r>
    </w:p>
    <w:p w14:paraId="1FFC3F11" w14:textId="77777777" w:rsidR="005B240D" w:rsidRDefault="006141C1" w:rsidP="005B240D">
      <w:pPr>
        <w:pStyle w:val="DefaultText"/>
        <w:tabs>
          <w:tab w:val="left" w:pos="1676"/>
        </w:tabs>
      </w:pPr>
      <w:r>
        <w:rPr>
          <w:noProof/>
        </w:rPr>
        <w:drawing>
          <wp:inline distT="0" distB="0" distL="0" distR="0" wp14:anchorId="697ECBE5" wp14:editId="4060ED54">
            <wp:extent cx="3627753" cy="115188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7753" cy="1151887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  <w:r w:rsidR="005B240D">
        <w:tab/>
      </w:r>
    </w:p>
    <w:p w14:paraId="2B0C40D9" w14:textId="77777777" w:rsidR="00A73B81" w:rsidRDefault="00A73B81" w:rsidP="00A73B81">
      <w:pPr>
        <w:pStyle w:val="DefaultText"/>
        <w:tabs>
          <w:tab w:val="left" w:pos="1676"/>
        </w:tabs>
        <w:rPr>
          <w:rFonts w:ascii="Arial" w:hAnsi="Arial"/>
          <w:b/>
          <w:i/>
          <w:iCs/>
          <w:sz w:val="28"/>
          <w:szCs w:val="32"/>
        </w:rPr>
      </w:pPr>
      <w:r>
        <w:rPr>
          <w:rFonts w:ascii="Arial" w:hAnsi="Arial"/>
          <w:i/>
          <w:iCs/>
          <w:sz w:val="14"/>
          <w:szCs w:val="14"/>
        </w:rPr>
        <w:t xml:space="preserve">    DPM / bureau de la formation continue</w:t>
      </w:r>
    </w:p>
    <w:p w14:paraId="10209E3A" w14:textId="77777777" w:rsidR="00A73B81" w:rsidRDefault="00A73B81" w:rsidP="005B240D">
      <w:pPr>
        <w:pStyle w:val="DefaultText"/>
        <w:tabs>
          <w:tab w:val="left" w:pos="1676"/>
        </w:tabs>
        <w:jc w:val="center"/>
        <w:rPr>
          <w:rFonts w:ascii="Arial" w:hAnsi="Arial"/>
          <w:b/>
          <w:i/>
          <w:iCs/>
          <w:sz w:val="28"/>
          <w:szCs w:val="32"/>
        </w:rPr>
      </w:pPr>
    </w:p>
    <w:p w14:paraId="4E62BEEE" w14:textId="77777777" w:rsidR="00A73B81" w:rsidRDefault="00A73B81" w:rsidP="005B240D">
      <w:pPr>
        <w:pStyle w:val="DefaultText"/>
        <w:tabs>
          <w:tab w:val="left" w:pos="1676"/>
        </w:tabs>
        <w:jc w:val="center"/>
        <w:rPr>
          <w:rFonts w:ascii="Arial" w:hAnsi="Arial"/>
          <w:b/>
          <w:i/>
          <w:iCs/>
          <w:sz w:val="28"/>
          <w:szCs w:val="32"/>
        </w:rPr>
      </w:pPr>
    </w:p>
    <w:p w14:paraId="3D43A294" w14:textId="5B0E7910" w:rsidR="005B240D" w:rsidRPr="005B240D" w:rsidRDefault="001050D9" w:rsidP="005B240D">
      <w:pPr>
        <w:pStyle w:val="DefaultText"/>
        <w:tabs>
          <w:tab w:val="left" w:pos="1676"/>
        </w:tabs>
        <w:jc w:val="center"/>
        <w:rPr>
          <w:b/>
        </w:rPr>
      </w:pPr>
      <w:r>
        <w:rPr>
          <w:rFonts w:ascii="Arial" w:hAnsi="Arial"/>
          <w:b/>
          <w:i/>
          <w:iCs/>
          <w:sz w:val="28"/>
          <w:szCs w:val="32"/>
        </w:rPr>
        <w:t>ANNÉE SCOLAIRE 202</w:t>
      </w:r>
      <w:r w:rsidR="00A71FE8">
        <w:rPr>
          <w:rFonts w:ascii="Arial" w:hAnsi="Arial"/>
          <w:b/>
          <w:i/>
          <w:iCs/>
          <w:sz w:val="28"/>
          <w:szCs w:val="32"/>
        </w:rPr>
        <w:t>6</w:t>
      </w:r>
      <w:r>
        <w:rPr>
          <w:rFonts w:ascii="Arial" w:hAnsi="Arial"/>
          <w:b/>
          <w:i/>
          <w:iCs/>
          <w:sz w:val="28"/>
          <w:szCs w:val="32"/>
        </w:rPr>
        <w:t>/202</w:t>
      </w:r>
      <w:r w:rsidR="00A71FE8">
        <w:rPr>
          <w:rFonts w:ascii="Arial" w:hAnsi="Arial"/>
          <w:b/>
          <w:i/>
          <w:iCs/>
          <w:sz w:val="28"/>
          <w:szCs w:val="32"/>
        </w:rPr>
        <w:t>7</w:t>
      </w:r>
    </w:p>
    <w:p w14:paraId="66C0D3BE" w14:textId="77777777" w:rsidR="005B240D" w:rsidRDefault="005B240D" w:rsidP="005B240D">
      <w:pPr>
        <w:pStyle w:val="DefaultText"/>
        <w:tabs>
          <w:tab w:val="left" w:pos="1676"/>
          <w:tab w:val="center" w:pos="6804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14:paraId="0E8800E9" w14:textId="77777777" w:rsidR="0026169B" w:rsidRPr="005B240D" w:rsidRDefault="005B240D" w:rsidP="0095051D">
      <w:pPr>
        <w:pStyle w:val="DefaultText"/>
        <w:tabs>
          <w:tab w:val="left" w:pos="1676"/>
          <w:tab w:val="center" w:pos="6804"/>
        </w:tabs>
        <w:jc w:val="center"/>
        <w:rPr>
          <w:sz w:val="28"/>
          <w:szCs w:val="28"/>
        </w:rPr>
      </w:pPr>
      <w:r w:rsidRPr="005B240D">
        <w:rPr>
          <w:rFonts w:ascii="Arial" w:hAnsi="Arial"/>
          <w:bCs/>
          <w:sz w:val="28"/>
          <w:szCs w:val="28"/>
        </w:rPr>
        <w:t>CONGE DE FORMATION PROFESSIONNELLE</w:t>
      </w:r>
    </w:p>
    <w:p w14:paraId="129798CE" w14:textId="77777777" w:rsidR="0026169B" w:rsidRPr="005B240D" w:rsidRDefault="005B240D" w:rsidP="0095051D">
      <w:pPr>
        <w:pStyle w:val="DefaultText"/>
        <w:tabs>
          <w:tab w:val="center" w:pos="6804"/>
        </w:tabs>
        <w:jc w:val="center"/>
        <w:rPr>
          <w:sz w:val="28"/>
          <w:szCs w:val="28"/>
        </w:rPr>
      </w:pPr>
      <w:r w:rsidRPr="005B240D">
        <w:rPr>
          <w:rFonts w:ascii="Arial" w:hAnsi="Arial"/>
          <w:sz w:val="28"/>
          <w:szCs w:val="28"/>
        </w:rPr>
        <w:t>POUR FORMATION A CARACTERE PERSONNEL</w:t>
      </w:r>
    </w:p>
    <w:p w14:paraId="5CCDC61D" w14:textId="77777777" w:rsidR="0026169B" w:rsidRDefault="005B240D" w:rsidP="005B240D">
      <w:pPr>
        <w:pStyle w:val="DefaultText"/>
        <w:tabs>
          <w:tab w:val="center" w:pos="1485"/>
          <w:tab w:val="center" w:pos="6804"/>
        </w:tabs>
      </w:pPr>
      <w:r w:rsidRPr="005B240D">
        <w:rPr>
          <w:rFonts w:ascii="Arial" w:hAnsi="Arial"/>
          <w:i/>
          <w:iCs/>
          <w:sz w:val="12"/>
          <w:szCs w:val="14"/>
        </w:rPr>
        <w:tab/>
      </w:r>
    </w:p>
    <w:p w14:paraId="5D3637FA" w14:textId="77777777" w:rsidR="0026169B" w:rsidRDefault="005B240D" w:rsidP="0095051D">
      <w:pPr>
        <w:pStyle w:val="DefaultText"/>
        <w:tabs>
          <w:tab w:val="center" w:pos="1485"/>
          <w:tab w:val="center" w:pos="6804"/>
        </w:tabs>
      </w:pPr>
      <w:r>
        <w:rPr>
          <w:rFonts w:ascii="Times New Roman" w:hAnsi="Times New Roman"/>
        </w:rPr>
        <w:tab/>
      </w:r>
      <w:r>
        <w:rPr>
          <w:rFonts w:ascii="Arial" w:hAnsi="Arial"/>
          <w:sz w:val="16"/>
          <w:szCs w:val="16"/>
        </w:rPr>
        <w:t>Réf. : Décret n° 2007-1470 du 15.10.2007 - chapitre VII – articles 24 à 30</w:t>
      </w:r>
      <w:r w:rsidR="0095051D">
        <w:t xml:space="preserve"> </w:t>
      </w:r>
      <w:r>
        <w:rPr>
          <w:rFonts w:ascii="Arial" w:hAnsi="Arial"/>
          <w:sz w:val="16"/>
          <w:szCs w:val="16"/>
        </w:rPr>
        <w:t>modifié par Décret n° 2017- 928 du 6 mai 2017</w:t>
      </w:r>
    </w:p>
    <w:p w14:paraId="040E4BD0" w14:textId="77777777" w:rsidR="005B240D" w:rsidRDefault="005B240D">
      <w:pPr>
        <w:pStyle w:val="DefaultText"/>
        <w:tabs>
          <w:tab w:val="center" w:pos="1485"/>
          <w:tab w:val="center" w:pos="5940"/>
        </w:tabs>
        <w:jc w:val="center"/>
        <w:rPr>
          <w:rFonts w:ascii="Arial" w:hAnsi="Arial"/>
          <w:b/>
          <w:bCs/>
          <w:sz w:val="26"/>
          <w:szCs w:val="26"/>
        </w:rPr>
      </w:pPr>
    </w:p>
    <w:p w14:paraId="337F23CF" w14:textId="77777777" w:rsidR="0026169B" w:rsidRDefault="005B240D">
      <w:pPr>
        <w:pStyle w:val="DefaultText"/>
        <w:tabs>
          <w:tab w:val="center" w:pos="1485"/>
          <w:tab w:val="center" w:pos="5940"/>
        </w:tabs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NOTICE DE RENSEIGNEMENTS</w:t>
      </w:r>
    </w:p>
    <w:p w14:paraId="2F8D8D59" w14:textId="77777777" w:rsidR="00A73B81" w:rsidRDefault="00A73B81">
      <w:pPr>
        <w:pStyle w:val="DefaultText"/>
        <w:tabs>
          <w:tab w:val="center" w:pos="1485"/>
          <w:tab w:val="center" w:pos="5940"/>
        </w:tabs>
        <w:jc w:val="center"/>
      </w:pPr>
    </w:p>
    <w:p w14:paraId="64745E4E" w14:textId="77777777" w:rsidR="005B240D" w:rsidRDefault="005B240D">
      <w:pPr>
        <w:pStyle w:val="DefaultText"/>
        <w:tabs>
          <w:tab w:val="center" w:pos="5940"/>
        </w:tabs>
        <w:rPr>
          <w:rFonts w:ascii="Arial" w:hAnsi="Arial"/>
          <w:i/>
          <w:iCs/>
          <w:sz w:val="14"/>
          <w:szCs w:val="14"/>
        </w:rPr>
      </w:pPr>
    </w:p>
    <w:p w14:paraId="5F52C168" w14:textId="77777777" w:rsidR="005B240D" w:rsidRDefault="005B240D">
      <w:pPr>
        <w:pStyle w:val="DefaultText"/>
        <w:tabs>
          <w:tab w:val="center" w:pos="5940"/>
        </w:tabs>
        <w:rPr>
          <w:rFonts w:ascii="Arial" w:hAnsi="Arial"/>
          <w:i/>
          <w:iCs/>
          <w:sz w:val="14"/>
          <w:szCs w:val="14"/>
        </w:rPr>
      </w:pPr>
    </w:p>
    <w:p w14:paraId="04D2A247" w14:textId="77777777" w:rsidR="005B240D" w:rsidRPr="0095051D" w:rsidRDefault="0095051D" w:rsidP="0095051D">
      <w:pPr>
        <w:pStyle w:val="DefaultText"/>
        <w:tabs>
          <w:tab w:val="center" w:pos="5940"/>
        </w:tabs>
      </w:pPr>
      <w:r>
        <w:rPr>
          <w:rFonts w:ascii="Arial" w:hAnsi="Arial"/>
          <w:i/>
          <w:iCs/>
          <w:sz w:val="14"/>
          <w:szCs w:val="14"/>
        </w:rPr>
        <w:t xml:space="preserve">        </w:t>
      </w:r>
    </w:p>
    <w:p w14:paraId="1FA83C10" w14:textId="77777777" w:rsidR="0026169B" w:rsidRPr="005B240D" w:rsidRDefault="005B240D">
      <w:pPr>
        <w:pStyle w:val="DefaultText"/>
        <w:ind w:left="855"/>
        <w:rPr>
          <w:rFonts w:ascii="Arial" w:hAnsi="Arial"/>
          <w:b/>
          <w:bCs/>
          <w:sz w:val="22"/>
          <w:szCs w:val="22"/>
        </w:rPr>
      </w:pPr>
      <w:r w:rsidRPr="005B240D">
        <w:rPr>
          <w:rFonts w:ascii="Arial" w:hAnsi="Arial"/>
          <w:b/>
          <w:bCs/>
          <w:sz w:val="22"/>
          <w:szCs w:val="22"/>
        </w:rPr>
        <w:t>Conditions d'attribution</w:t>
      </w:r>
    </w:p>
    <w:p w14:paraId="1414E31E" w14:textId="77777777" w:rsidR="0026169B" w:rsidRPr="005B240D" w:rsidRDefault="0026169B">
      <w:pPr>
        <w:pStyle w:val="DefaultText"/>
        <w:ind w:left="855"/>
        <w:rPr>
          <w:rFonts w:ascii="Arial" w:hAnsi="Arial"/>
          <w:sz w:val="22"/>
          <w:szCs w:val="22"/>
        </w:rPr>
      </w:pPr>
    </w:p>
    <w:p w14:paraId="0059BD4F" w14:textId="77777777" w:rsidR="0026169B" w:rsidRPr="005B240D" w:rsidRDefault="005B240D">
      <w:pPr>
        <w:pStyle w:val="DefaultText"/>
        <w:numPr>
          <w:ilvl w:val="0"/>
          <w:numId w:val="4"/>
        </w:numPr>
        <w:tabs>
          <w:tab w:val="left" w:pos="1588"/>
        </w:tabs>
        <w:ind w:left="1393" w:right="771" w:hanging="204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Être titulaire ;</w:t>
      </w:r>
    </w:p>
    <w:p w14:paraId="0DC03726" w14:textId="77777777" w:rsidR="0026169B" w:rsidRPr="005B240D" w:rsidRDefault="005B240D">
      <w:pPr>
        <w:pStyle w:val="DefaultText"/>
        <w:numPr>
          <w:ilvl w:val="0"/>
          <w:numId w:val="4"/>
        </w:numPr>
        <w:tabs>
          <w:tab w:val="left" w:pos="1588"/>
        </w:tabs>
        <w:ind w:left="1393" w:right="771" w:hanging="204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Être en position d'activité ;</w:t>
      </w:r>
    </w:p>
    <w:p w14:paraId="2210702B" w14:textId="77777777" w:rsidR="0026169B" w:rsidRPr="005B240D" w:rsidRDefault="005B240D">
      <w:pPr>
        <w:pStyle w:val="DefaultText"/>
        <w:numPr>
          <w:ilvl w:val="0"/>
          <w:numId w:val="4"/>
        </w:numPr>
        <w:tabs>
          <w:tab w:val="left" w:pos="1588"/>
        </w:tabs>
        <w:ind w:left="1393" w:right="771" w:hanging="204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Justifier de 3 années à temps plein de service effectif dans l'administration ;</w:t>
      </w:r>
    </w:p>
    <w:p w14:paraId="6BABEEC7" w14:textId="77777777" w:rsidR="0026169B" w:rsidRPr="005B240D" w:rsidRDefault="005B240D">
      <w:pPr>
        <w:pStyle w:val="DefaultText"/>
        <w:numPr>
          <w:ilvl w:val="0"/>
          <w:numId w:val="4"/>
        </w:numPr>
        <w:tabs>
          <w:tab w:val="left" w:pos="1588"/>
        </w:tabs>
        <w:ind w:left="1393" w:right="771" w:hanging="204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Les bénéficiaires doivent s'engager à rester au service de l'État, à l'issue de leur formation, pendant une durée égale au triple de celle pendant laquelle ils auront perçu l'indemnité forfaitaire.</w:t>
      </w:r>
    </w:p>
    <w:p w14:paraId="3DF42D72" w14:textId="77777777" w:rsidR="0026169B" w:rsidRPr="005B240D" w:rsidRDefault="0026169B">
      <w:pPr>
        <w:pStyle w:val="DefaultText"/>
        <w:tabs>
          <w:tab w:val="left" w:pos="1365"/>
        </w:tabs>
        <w:ind w:left="1170"/>
        <w:rPr>
          <w:rFonts w:ascii="Arial" w:hAnsi="Arial"/>
          <w:sz w:val="22"/>
          <w:szCs w:val="22"/>
        </w:rPr>
      </w:pPr>
    </w:p>
    <w:p w14:paraId="5B8050A5" w14:textId="77777777" w:rsidR="0026169B" w:rsidRPr="005B240D" w:rsidRDefault="005B240D">
      <w:pPr>
        <w:pStyle w:val="DefaultText"/>
        <w:ind w:left="855"/>
        <w:rPr>
          <w:rFonts w:ascii="Arial" w:hAnsi="Arial"/>
          <w:b/>
          <w:bCs/>
          <w:sz w:val="22"/>
          <w:szCs w:val="22"/>
        </w:rPr>
      </w:pPr>
      <w:r w:rsidRPr="005B240D">
        <w:rPr>
          <w:rFonts w:ascii="Arial" w:hAnsi="Arial"/>
          <w:b/>
          <w:bCs/>
          <w:sz w:val="22"/>
          <w:szCs w:val="22"/>
        </w:rPr>
        <w:t>Durée du congé et montant forfaitaire de l'indemnité</w:t>
      </w:r>
    </w:p>
    <w:p w14:paraId="64A2A8CC" w14:textId="77777777" w:rsidR="0026169B" w:rsidRPr="005B240D" w:rsidRDefault="0026169B">
      <w:pPr>
        <w:pStyle w:val="DefaultText"/>
        <w:ind w:left="855"/>
        <w:rPr>
          <w:rFonts w:ascii="Arial" w:hAnsi="Arial"/>
          <w:sz w:val="22"/>
          <w:szCs w:val="22"/>
        </w:rPr>
      </w:pPr>
    </w:p>
    <w:p w14:paraId="4F3298AA" w14:textId="77777777" w:rsidR="0026169B" w:rsidRPr="005B240D" w:rsidRDefault="005B240D">
      <w:pPr>
        <w:pStyle w:val="DefaultText"/>
        <w:numPr>
          <w:ilvl w:val="0"/>
          <w:numId w:val="4"/>
        </w:numPr>
        <w:tabs>
          <w:tab w:val="left" w:pos="1588"/>
        </w:tabs>
        <w:ind w:left="1393" w:right="771" w:hanging="204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Chaque agent peut bénéficier, sur l'ensemble de sa carrière, de 3 ans maximum de congé de formation professionnelle ; ce congé peut être utilisé en une seule fois ou réparti tout au long de la carrière ;</w:t>
      </w:r>
    </w:p>
    <w:p w14:paraId="63178394" w14:textId="77777777" w:rsidR="0026169B" w:rsidRPr="005B240D" w:rsidRDefault="005B240D">
      <w:pPr>
        <w:pStyle w:val="DefaultText"/>
        <w:numPr>
          <w:ilvl w:val="0"/>
          <w:numId w:val="4"/>
        </w:numPr>
        <w:tabs>
          <w:tab w:val="left" w:pos="1588"/>
        </w:tabs>
        <w:ind w:left="1393" w:right="771" w:hanging="204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Les bénéficiaires perçoivent une indemnité mensuelle forfaitaire pendant une période limitée à 12 mois ;</w:t>
      </w:r>
    </w:p>
    <w:p w14:paraId="181FAC18" w14:textId="77777777" w:rsidR="0026169B" w:rsidRPr="005B240D" w:rsidRDefault="005B240D">
      <w:pPr>
        <w:pStyle w:val="DefaultText"/>
        <w:numPr>
          <w:ilvl w:val="0"/>
          <w:numId w:val="4"/>
        </w:numPr>
        <w:tabs>
          <w:tab w:val="left" w:pos="1588"/>
        </w:tabs>
        <w:ind w:left="1393" w:right="771" w:hanging="204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L'indemnité versée est égale à 85 % de la rémunération brute perçue au moment de la mise en congé, sans toutefois excéder l'indice brut 650 (indice nouveau majoré : 542) d'un agent en fonction à Paris.</w:t>
      </w:r>
    </w:p>
    <w:p w14:paraId="1219DAB4" w14:textId="77777777" w:rsidR="0026169B" w:rsidRPr="005B240D" w:rsidRDefault="005B240D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ab/>
      </w:r>
    </w:p>
    <w:p w14:paraId="04E7F7E5" w14:textId="77777777" w:rsidR="0026169B" w:rsidRPr="005B240D" w:rsidRDefault="005B240D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ab/>
        <w:t>Il est rappelé que l'administration ne prend pas en charge le coût de la formation.</w:t>
      </w:r>
    </w:p>
    <w:p w14:paraId="521DD120" w14:textId="77777777" w:rsidR="0026169B" w:rsidRPr="005B240D" w:rsidRDefault="0026169B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5CEC96A9" w14:textId="77777777" w:rsidR="0026169B" w:rsidRPr="005B240D" w:rsidRDefault="005B240D">
      <w:pPr>
        <w:pStyle w:val="DefaultText"/>
        <w:ind w:left="855"/>
        <w:rPr>
          <w:rFonts w:ascii="Arial" w:hAnsi="Arial"/>
          <w:b/>
          <w:bCs/>
          <w:sz w:val="22"/>
          <w:szCs w:val="22"/>
        </w:rPr>
      </w:pPr>
      <w:r w:rsidRPr="005B240D">
        <w:rPr>
          <w:rFonts w:ascii="Arial" w:hAnsi="Arial"/>
          <w:b/>
          <w:bCs/>
          <w:sz w:val="22"/>
          <w:szCs w:val="22"/>
        </w:rPr>
        <w:t>Situation des personnels pendant et à l'issue du congé</w:t>
      </w:r>
    </w:p>
    <w:p w14:paraId="7B5CA9A8" w14:textId="77777777" w:rsidR="0026169B" w:rsidRPr="005B240D" w:rsidRDefault="0026169B">
      <w:pPr>
        <w:pStyle w:val="DefaultText"/>
        <w:ind w:left="855"/>
        <w:rPr>
          <w:rFonts w:ascii="Arial" w:hAnsi="Arial"/>
          <w:sz w:val="22"/>
          <w:szCs w:val="22"/>
        </w:rPr>
      </w:pPr>
    </w:p>
    <w:p w14:paraId="2CE59130" w14:textId="77777777" w:rsidR="0026169B" w:rsidRPr="005B240D" w:rsidRDefault="005B240D">
      <w:pPr>
        <w:pStyle w:val="DefaultText"/>
        <w:numPr>
          <w:ilvl w:val="0"/>
          <w:numId w:val="4"/>
        </w:numPr>
        <w:tabs>
          <w:tab w:val="left" w:pos="1365"/>
        </w:tabs>
        <w:ind w:left="1170" w:right="765" w:firstLine="0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Ils sont en position d'activité ;</w:t>
      </w:r>
    </w:p>
    <w:p w14:paraId="7DFF9B5A" w14:textId="77777777" w:rsidR="0026169B" w:rsidRPr="005B240D" w:rsidRDefault="005B240D">
      <w:pPr>
        <w:pStyle w:val="DefaultText"/>
        <w:numPr>
          <w:ilvl w:val="0"/>
          <w:numId w:val="4"/>
        </w:numPr>
        <w:tabs>
          <w:tab w:val="left" w:pos="1365"/>
        </w:tabs>
        <w:ind w:left="1170" w:right="765" w:firstLine="0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Ils continuent à concourir pour l'avancement de grade et d'échelon ;</w:t>
      </w:r>
    </w:p>
    <w:p w14:paraId="51F7BF62" w14:textId="77777777" w:rsidR="0026169B" w:rsidRPr="005B240D" w:rsidRDefault="005B240D">
      <w:pPr>
        <w:pStyle w:val="DefaultText"/>
        <w:numPr>
          <w:ilvl w:val="0"/>
          <w:numId w:val="4"/>
        </w:numPr>
        <w:tabs>
          <w:tab w:val="left" w:pos="1365"/>
        </w:tabs>
        <w:ind w:left="1170" w:right="765" w:firstLine="0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Ils continuent à cotiser pour la retraite ;</w:t>
      </w:r>
    </w:p>
    <w:p w14:paraId="2875FDD3" w14:textId="77777777" w:rsidR="0026169B" w:rsidRPr="005B240D" w:rsidRDefault="005B240D">
      <w:pPr>
        <w:pStyle w:val="DefaultText"/>
        <w:numPr>
          <w:ilvl w:val="0"/>
          <w:numId w:val="4"/>
        </w:numPr>
        <w:tabs>
          <w:tab w:val="left" w:pos="1365"/>
        </w:tabs>
        <w:ind w:left="1170" w:right="765" w:firstLine="0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Ils sont réintégrés de plein droit.</w:t>
      </w:r>
    </w:p>
    <w:p w14:paraId="51975EB8" w14:textId="77777777" w:rsidR="0026169B" w:rsidRDefault="0026169B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3719953B" w14:textId="77777777" w:rsidR="00A73B81" w:rsidRDefault="00A73B81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6B7ED0D9" w14:textId="77777777" w:rsidR="00A73B81" w:rsidRDefault="00A73B81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7B1EFB8E" w14:textId="77777777" w:rsidR="00A73B81" w:rsidRDefault="00A73B81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6EA577FC" w14:textId="77777777" w:rsidR="00A73B81" w:rsidRDefault="00A73B81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5CF8F30F" w14:textId="77777777" w:rsidR="00A73B81" w:rsidRDefault="00A73B81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559171AC" w14:textId="77777777" w:rsidR="00A73B81" w:rsidRDefault="00A73B81" w:rsidP="0095051D">
      <w:pPr>
        <w:pStyle w:val="DefaultText"/>
        <w:tabs>
          <w:tab w:val="left" w:pos="1365"/>
        </w:tabs>
        <w:jc w:val="both"/>
        <w:rPr>
          <w:rFonts w:ascii="Arial" w:hAnsi="Arial"/>
          <w:sz w:val="22"/>
          <w:szCs w:val="22"/>
        </w:rPr>
      </w:pPr>
    </w:p>
    <w:p w14:paraId="47C2AA8D" w14:textId="77777777" w:rsidR="00A73B81" w:rsidRDefault="00A73B81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…/…</w:t>
      </w:r>
    </w:p>
    <w:p w14:paraId="1215BF9D" w14:textId="77777777" w:rsidR="00A73B81" w:rsidRDefault="00A73B81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67649C16" w14:textId="77777777" w:rsidR="00A73B81" w:rsidRDefault="00A73B81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19C4DEB9" w14:textId="77777777" w:rsidR="00A73B81" w:rsidRDefault="00A73B81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30A113CF" w14:textId="77777777" w:rsidR="00A73B81" w:rsidRDefault="00A73B81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2E81B34F" w14:textId="77777777" w:rsidR="00A73B81" w:rsidRPr="005B240D" w:rsidRDefault="00A73B81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40C89FA3" w14:textId="77777777" w:rsidR="0026169B" w:rsidRPr="005B240D" w:rsidRDefault="005B240D">
      <w:pPr>
        <w:pStyle w:val="DefaultText"/>
        <w:ind w:left="855"/>
        <w:rPr>
          <w:rFonts w:ascii="Arial" w:hAnsi="Arial"/>
          <w:b/>
          <w:bCs/>
          <w:sz w:val="22"/>
          <w:szCs w:val="22"/>
        </w:rPr>
      </w:pPr>
      <w:r w:rsidRPr="005B240D">
        <w:rPr>
          <w:rFonts w:ascii="Arial" w:hAnsi="Arial"/>
          <w:b/>
          <w:bCs/>
          <w:sz w:val="22"/>
          <w:szCs w:val="22"/>
        </w:rPr>
        <w:t>Obligation durant le congé</w:t>
      </w:r>
    </w:p>
    <w:p w14:paraId="6BA1040F" w14:textId="77777777" w:rsidR="0026169B" w:rsidRPr="005B240D" w:rsidRDefault="0026169B">
      <w:pPr>
        <w:pStyle w:val="DefaultText"/>
        <w:ind w:left="855"/>
        <w:rPr>
          <w:rFonts w:ascii="Arial" w:hAnsi="Arial"/>
          <w:sz w:val="22"/>
          <w:szCs w:val="22"/>
        </w:rPr>
      </w:pPr>
    </w:p>
    <w:p w14:paraId="1B25971B" w14:textId="524C2FA1" w:rsidR="0026169B" w:rsidRPr="005B240D" w:rsidRDefault="005B240D">
      <w:pPr>
        <w:pStyle w:val="DefaultText"/>
        <w:numPr>
          <w:ilvl w:val="0"/>
          <w:numId w:val="4"/>
        </w:numPr>
        <w:tabs>
          <w:tab w:val="left" w:pos="1588"/>
        </w:tabs>
        <w:ind w:left="1393" w:right="771" w:hanging="204"/>
        <w:jc w:val="both"/>
        <w:rPr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 xml:space="preserve">A la fin de chaque mois, l'intéressé fait parvenir à la division des projets et des moyens – service formation </w:t>
      </w:r>
      <w:r w:rsidR="00602C28" w:rsidRPr="005B240D">
        <w:rPr>
          <w:rFonts w:ascii="Arial" w:hAnsi="Arial"/>
          <w:sz w:val="22"/>
          <w:szCs w:val="22"/>
        </w:rPr>
        <w:t xml:space="preserve">continue </w:t>
      </w:r>
      <w:r w:rsidR="00A71FE8">
        <w:rPr>
          <w:rFonts w:ascii="Arial" w:hAnsi="Arial"/>
          <w:sz w:val="22"/>
          <w:szCs w:val="22"/>
        </w:rPr>
        <w:t>–</w:t>
      </w:r>
      <w:r w:rsidRPr="005B240D">
        <w:rPr>
          <w:rFonts w:ascii="Arial" w:hAnsi="Arial"/>
          <w:sz w:val="22"/>
          <w:szCs w:val="22"/>
        </w:rPr>
        <w:t xml:space="preserve"> </w:t>
      </w:r>
      <w:r w:rsidR="00A71FE8">
        <w:rPr>
          <w:rFonts w:ascii="Arial" w:hAnsi="Arial"/>
          <w:sz w:val="22"/>
          <w:szCs w:val="22"/>
        </w:rPr>
        <w:t>11 rue Jeanne d’Arc</w:t>
      </w:r>
      <w:r w:rsidRPr="005B240D">
        <w:rPr>
          <w:rFonts w:ascii="Arial" w:hAnsi="Arial"/>
          <w:sz w:val="22"/>
          <w:szCs w:val="22"/>
        </w:rPr>
        <w:t xml:space="preserve"> 550</w:t>
      </w:r>
      <w:r w:rsidR="00A71FE8">
        <w:rPr>
          <w:rFonts w:ascii="Arial" w:hAnsi="Arial"/>
          <w:sz w:val="22"/>
          <w:szCs w:val="22"/>
        </w:rPr>
        <w:t>00</w:t>
      </w:r>
      <w:r w:rsidRPr="005B240D">
        <w:rPr>
          <w:rFonts w:ascii="Arial" w:hAnsi="Arial"/>
          <w:sz w:val="22"/>
          <w:szCs w:val="22"/>
        </w:rPr>
        <w:t xml:space="preserve"> Bar le Duc, une attestation prouvant sa présence effective au cours du mois écoulé, faute de quoi le traitement est suspendu.</w:t>
      </w:r>
    </w:p>
    <w:p w14:paraId="0C22B0C4" w14:textId="77777777" w:rsidR="006141C1" w:rsidRDefault="006141C1" w:rsidP="00A73B81">
      <w:pPr>
        <w:pStyle w:val="DefaultText"/>
        <w:tabs>
          <w:tab w:val="left" w:pos="1365"/>
        </w:tabs>
        <w:jc w:val="both"/>
        <w:rPr>
          <w:rFonts w:ascii="Arial" w:hAnsi="Arial"/>
          <w:sz w:val="22"/>
          <w:szCs w:val="22"/>
        </w:rPr>
      </w:pPr>
    </w:p>
    <w:p w14:paraId="29E40D65" w14:textId="77777777" w:rsidR="006141C1" w:rsidRPr="005B240D" w:rsidRDefault="006141C1">
      <w:pPr>
        <w:pStyle w:val="DefaultText"/>
        <w:tabs>
          <w:tab w:val="left" w:pos="1365"/>
        </w:tabs>
        <w:ind w:left="1170"/>
        <w:jc w:val="both"/>
        <w:rPr>
          <w:rFonts w:ascii="Arial" w:hAnsi="Arial"/>
          <w:sz w:val="22"/>
          <w:szCs w:val="22"/>
        </w:rPr>
      </w:pPr>
    </w:p>
    <w:p w14:paraId="2CE2AC64" w14:textId="77777777" w:rsidR="0026169B" w:rsidRPr="005B240D" w:rsidRDefault="005B240D">
      <w:pPr>
        <w:pStyle w:val="DefaultText"/>
        <w:ind w:left="855"/>
        <w:rPr>
          <w:sz w:val="22"/>
          <w:szCs w:val="22"/>
        </w:rPr>
      </w:pPr>
      <w:r w:rsidRPr="005B240D">
        <w:rPr>
          <w:rFonts w:ascii="Arial" w:hAnsi="Arial"/>
          <w:b/>
          <w:bCs/>
          <w:sz w:val="22"/>
          <w:szCs w:val="22"/>
        </w:rPr>
        <w:t>La demande de congé de formation</w:t>
      </w:r>
      <w:r w:rsidRPr="005B240D">
        <w:rPr>
          <w:rFonts w:ascii="Arial" w:hAnsi="Arial"/>
          <w:sz w:val="22"/>
          <w:szCs w:val="22"/>
        </w:rPr>
        <w:t xml:space="preserve"> </w:t>
      </w:r>
      <w:r w:rsidRPr="005B240D">
        <w:rPr>
          <w:rFonts w:ascii="Arial" w:hAnsi="Arial"/>
          <w:b/>
          <w:bCs/>
          <w:sz w:val="22"/>
          <w:szCs w:val="22"/>
        </w:rPr>
        <w:t>professionnelle</w:t>
      </w:r>
    </w:p>
    <w:p w14:paraId="0EFC43DC" w14:textId="77777777" w:rsidR="0026169B" w:rsidRPr="005B240D" w:rsidRDefault="0026169B">
      <w:pPr>
        <w:pStyle w:val="DefaultText"/>
        <w:ind w:left="855"/>
        <w:rPr>
          <w:rFonts w:ascii="Arial" w:hAnsi="Arial"/>
          <w:sz w:val="22"/>
          <w:szCs w:val="22"/>
        </w:rPr>
      </w:pPr>
    </w:p>
    <w:p w14:paraId="7EC405FE" w14:textId="77777777" w:rsidR="0026169B" w:rsidRPr="005B240D" w:rsidRDefault="005B240D">
      <w:pPr>
        <w:pStyle w:val="DefaultText"/>
        <w:numPr>
          <w:ilvl w:val="0"/>
          <w:numId w:val="5"/>
        </w:numPr>
        <w:tabs>
          <w:tab w:val="left" w:pos="1365"/>
        </w:tabs>
        <w:ind w:left="1170" w:firstLine="0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Elle doit être présentée à l'aide de l'imprimé joint et transmise par la voie hiérarchique ;</w:t>
      </w:r>
    </w:p>
    <w:p w14:paraId="4126CE85" w14:textId="77777777" w:rsidR="0026169B" w:rsidRPr="005B240D" w:rsidRDefault="005B240D">
      <w:pPr>
        <w:pStyle w:val="DefaultText"/>
        <w:numPr>
          <w:ilvl w:val="0"/>
          <w:numId w:val="5"/>
        </w:numPr>
        <w:tabs>
          <w:tab w:val="left" w:pos="1365"/>
        </w:tabs>
        <w:ind w:left="1170" w:firstLine="0"/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>La lettre de motivation précisera :</w:t>
      </w:r>
    </w:p>
    <w:p w14:paraId="08CD97DD" w14:textId="77777777" w:rsidR="0026169B" w:rsidRPr="005B240D" w:rsidRDefault="005B240D">
      <w:pPr>
        <w:pStyle w:val="DefaultText"/>
        <w:tabs>
          <w:tab w:val="left" w:pos="2322"/>
        </w:tabs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 xml:space="preserve">                    - la nature du projet de formation, sa durée et le nom de l'organisme qui la dispense,</w:t>
      </w:r>
    </w:p>
    <w:p w14:paraId="5247C111" w14:textId="77777777" w:rsidR="0026169B" w:rsidRPr="005B240D" w:rsidRDefault="005B240D">
      <w:pPr>
        <w:pStyle w:val="DefaultText"/>
        <w:tabs>
          <w:tab w:val="left" w:pos="2322"/>
        </w:tabs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 xml:space="preserve">                    - la nature du cursus d'étude envisagé,</w:t>
      </w:r>
    </w:p>
    <w:p w14:paraId="25C68377" w14:textId="77777777" w:rsidR="0026169B" w:rsidRPr="005B240D" w:rsidRDefault="005B240D">
      <w:pPr>
        <w:pStyle w:val="DefaultText"/>
        <w:tabs>
          <w:tab w:val="left" w:pos="2322"/>
        </w:tabs>
        <w:jc w:val="both"/>
        <w:rPr>
          <w:rFonts w:ascii="Arial" w:hAnsi="Arial"/>
          <w:sz w:val="22"/>
          <w:szCs w:val="22"/>
        </w:rPr>
      </w:pPr>
      <w:r w:rsidRPr="005B240D">
        <w:rPr>
          <w:rFonts w:ascii="Arial" w:hAnsi="Arial"/>
          <w:sz w:val="22"/>
          <w:szCs w:val="22"/>
        </w:rPr>
        <w:t xml:space="preserve">                    - les titres et diplômes obtenus depuis le recrutement dans l'éducation nationale.</w:t>
      </w:r>
    </w:p>
    <w:p w14:paraId="4BAE4159" w14:textId="77777777" w:rsidR="005B240D" w:rsidRDefault="005B240D">
      <w:pPr>
        <w:pStyle w:val="DefaultText"/>
        <w:tabs>
          <w:tab w:val="left" w:pos="180"/>
        </w:tabs>
        <w:rPr>
          <w:rFonts w:ascii="Arial" w:hAnsi="Arial"/>
          <w:b/>
          <w:bCs/>
          <w:sz w:val="22"/>
          <w:szCs w:val="22"/>
        </w:rPr>
      </w:pPr>
    </w:p>
    <w:p w14:paraId="770DDA5B" w14:textId="0957E85B" w:rsidR="0026169B" w:rsidRPr="005B240D" w:rsidRDefault="005B240D" w:rsidP="005B240D">
      <w:pPr>
        <w:pStyle w:val="DefaultText"/>
        <w:ind w:left="855"/>
        <w:rPr>
          <w:rFonts w:ascii="Arial" w:hAnsi="Arial"/>
          <w:b/>
          <w:bCs/>
          <w:sz w:val="22"/>
          <w:szCs w:val="22"/>
        </w:rPr>
      </w:pPr>
      <w:r w:rsidRPr="005B240D">
        <w:rPr>
          <w:rFonts w:ascii="Arial" w:hAnsi="Arial"/>
          <w:b/>
          <w:bCs/>
          <w:sz w:val="22"/>
          <w:szCs w:val="22"/>
        </w:rPr>
        <w:t xml:space="preserve">Tout dossier incomplet ou parvenu après la date du </w:t>
      </w:r>
      <w:r w:rsidR="00602C28">
        <w:rPr>
          <w:rFonts w:ascii="Arial" w:hAnsi="Arial"/>
          <w:b/>
          <w:bCs/>
          <w:sz w:val="22"/>
          <w:szCs w:val="22"/>
        </w:rPr>
        <w:t>0</w:t>
      </w:r>
      <w:r w:rsidR="000A4A7F">
        <w:rPr>
          <w:rFonts w:ascii="Arial" w:hAnsi="Arial"/>
          <w:b/>
          <w:bCs/>
          <w:sz w:val="22"/>
          <w:szCs w:val="22"/>
        </w:rPr>
        <w:t>4</w:t>
      </w:r>
      <w:r w:rsidR="00602C28">
        <w:rPr>
          <w:rFonts w:ascii="Arial" w:hAnsi="Arial"/>
          <w:b/>
          <w:bCs/>
          <w:sz w:val="22"/>
          <w:szCs w:val="22"/>
        </w:rPr>
        <w:t xml:space="preserve"> avril 202</w:t>
      </w:r>
      <w:r w:rsidR="00A71FE8">
        <w:rPr>
          <w:rFonts w:ascii="Arial" w:hAnsi="Arial"/>
          <w:b/>
          <w:bCs/>
          <w:sz w:val="22"/>
          <w:szCs w:val="22"/>
        </w:rPr>
        <w:t>6</w:t>
      </w:r>
      <w:r w:rsidRPr="005B240D">
        <w:rPr>
          <w:rFonts w:ascii="Arial" w:hAnsi="Arial"/>
          <w:b/>
          <w:bCs/>
          <w:sz w:val="22"/>
          <w:szCs w:val="22"/>
        </w:rPr>
        <w:t xml:space="preserve"> sera rejeté.</w:t>
      </w:r>
    </w:p>
    <w:sectPr w:rsidR="0026169B" w:rsidRPr="005B240D">
      <w:pgSz w:w="11905" w:h="16837"/>
      <w:pgMar w:top="554" w:right="610" w:bottom="579" w:left="6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FE4C" w14:textId="77777777" w:rsidR="00C44264" w:rsidRDefault="00C44264">
      <w:r>
        <w:separator/>
      </w:r>
    </w:p>
  </w:endnote>
  <w:endnote w:type="continuationSeparator" w:id="0">
    <w:p w14:paraId="3CCD90AE" w14:textId="77777777" w:rsidR="00C44264" w:rsidRDefault="00C4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D80E3" w14:textId="77777777" w:rsidR="00C44264" w:rsidRDefault="00C44264">
      <w:r>
        <w:rPr>
          <w:color w:val="000000"/>
        </w:rPr>
        <w:separator/>
      </w:r>
    </w:p>
  </w:footnote>
  <w:footnote w:type="continuationSeparator" w:id="0">
    <w:p w14:paraId="249DD6AE" w14:textId="77777777" w:rsidR="00C44264" w:rsidRDefault="00C4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55B76"/>
    <w:multiLevelType w:val="multilevel"/>
    <w:tmpl w:val="09C07AC2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B433254"/>
    <w:multiLevelType w:val="multilevel"/>
    <w:tmpl w:val="F6EA06EA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2813CB8"/>
    <w:multiLevelType w:val="multilevel"/>
    <w:tmpl w:val="5A6C64BC"/>
    <w:lvl w:ilvl="0">
      <w:numFmt w:val="bullet"/>
      <w:lvlText w:val="•"/>
      <w:lvlJc w:val="left"/>
      <w:pPr>
        <w:ind w:left="720" w:hanging="360"/>
      </w:pPr>
      <w:rPr>
        <w:rFonts w:ascii="Tahoma" w:eastAsia="OpenSymbol" w:hAnsi="Tahoma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Tahoma" w:eastAsia="OpenSymbol" w:hAnsi="Tahoma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Tahoma" w:eastAsia="OpenSymbol" w:hAnsi="Tahoma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ahoma" w:eastAsia="OpenSymbol" w:hAnsi="Tahoma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Tahoma" w:eastAsia="OpenSymbol" w:hAnsi="Tahoma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Tahoma" w:eastAsia="OpenSymbol" w:hAnsi="Tahoma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ahoma" w:eastAsia="OpenSymbol" w:hAnsi="Tahoma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Tahoma" w:eastAsia="OpenSymbol" w:hAnsi="Tahoma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Tahoma" w:eastAsia="OpenSymbol" w:hAnsi="Tahoma" w:cs="OpenSymbol"/>
      </w:rPr>
    </w:lvl>
  </w:abstractNum>
  <w:abstractNum w:abstractNumId="3" w15:restartNumberingAfterBreak="0">
    <w:nsid w:val="710C1F16"/>
    <w:multiLevelType w:val="multilevel"/>
    <w:tmpl w:val="7334FAF2"/>
    <w:lvl w:ilvl="0">
      <w:numFmt w:val="bullet"/>
      <w:lvlText w:val="•"/>
      <w:lvlJc w:val="left"/>
      <w:pPr>
        <w:ind w:left="720" w:hanging="360"/>
      </w:pPr>
      <w:rPr>
        <w:rFonts w:ascii="Tahoma" w:eastAsia="OpenSymbol" w:hAnsi="Tahoma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Tahoma" w:eastAsia="OpenSymbol" w:hAnsi="Tahoma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Tahoma" w:eastAsia="OpenSymbol" w:hAnsi="Tahoma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Tahoma" w:eastAsia="OpenSymbol" w:hAnsi="Tahoma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Tahoma" w:eastAsia="OpenSymbol" w:hAnsi="Tahoma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Tahoma" w:eastAsia="OpenSymbol" w:hAnsi="Tahoma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Tahoma" w:eastAsia="OpenSymbol" w:hAnsi="Tahoma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Tahoma" w:eastAsia="OpenSymbol" w:hAnsi="Tahoma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Tahoma" w:eastAsia="OpenSymbol" w:hAnsi="Tahoma" w:cs="OpenSymbol"/>
      </w:rPr>
    </w:lvl>
  </w:abstractNum>
  <w:abstractNum w:abstractNumId="4" w15:restartNumberingAfterBreak="0">
    <w:nsid w:val="7ABC5754"/>
    <w:multiLevelType w:val="multilevel"/>
    <w:tmpl w:val="D9EE351A"/>
    <w:styleLink w:val="WW8Num1"/>
    <w:lvl w:ilvl="0">
      <w:start w:val="1"/>
      <w:numFmt w:val="decimal"/>
      <w:lvlText w:val="(%1)"/>
      <w:lvlJc w:val="left"/>
      <w:pPr>
        <w:ind w:left="930" w:hanging="57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83429">
    <w:abstractNumId w:val="0"/>
  </w:num>
  <w:num w:numId="2" w16cid:durableId="1388646276">
    <w:abstractNumId w:val="4"/>
  </w:num>
  <w:num w:numId="3" w16cid:durableId="158539765">
    <w:abstractNumId w:val="1"/>
  </w:num>
  <w:num w:numId="4" w16cid:durableId="337001419">
    <w:abstractNumId w:val="3"/>
  </w:num>
  <w:num w:numId="5" w16cid:durableId="1110323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9B"/>
    <w:rsid w:val="000A4A7F"/>
    <w:rsid w:val="001050D9"/>
    <w:rsid w:val="0026169B"/>
    <w:rsid w:val="003677B9"/>
    <w:rsid w:val="00383B11"/>
    <w:rsid w:val="003F04A8"/>
    <w:rsid w:val="00422D9D"/>
    <w:rsid w:val="004F04BF"/>
    <w:rsid w:val="00542E89"/>
    <w:rsid w:val="005B240D"/>
    <w:rsid w:val="00602C28"/>
    <w:rsid w:val="006141C1"/>
    <w:rsid w:val="006F6BA0"/>
    <w:rsid w:val="008427A4"/>
    <w:rsid w:val="0091600E"/>
    <w:rsid w:val="0095051D"/>
    <w:rsid w:val="00A71FE8"/>
    <w:rsid w:val="00A73B81"/>
    <w:rsid w:val="00BC620F"/>
    <w:rsid w:val="00C44264"/>
    <w:rsid w:val="00F269C2"/>
    <w:rsid w:val="00F34C8A"/>
    <w:rsid w:val="00F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B877"/>
  <w15:docId w15:val="{DDB3EFE9-A904-4B7D-83CE-C417484F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Arial Unicode MS" w:hAnsi="Comic Sans MS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6">
    <w:name w:val="heading 6"/>
    <w:basedOn w:val="DefaultText"/>
    <w:next w:val="DefaultText"/>
    <w:pPr>
      <w:keepNext/>
      <w:tabs>
        <w:tab w:val="left" w:pos="283"/>
        <w:tab w:val="left" w:pos="567"/>
        <w:tab w:val="left" w:pos="1418"/>
        <w:tab w:val="center" w:pos="1985"/>
        <w:tab w:val="left" w:pos="2127"/>
        <w:tab w:val="left" w:pos="2835"/>
        <w:tab w:val="left" w:pos="4535"/>
        <w:tab w:val="left" w:pos="5387"/>
        <w:tab w:val="left" w:pos="6094"/>
        <w:tab w:val="left" w:pos="7369"/>
      </w:tabs>
      <w:jc w:val="center"/>
      <w:outlineLvl w:val="5"/>
    </w:pPr>
    <w:rPr>
      <w:rFonts w:ascii="Century Schoolbook" w:hAnsi="Century Schoolbook"/>
      <w:b/>
      <w:bCs/>
    </w:rPr>
  </w:style>
  <w:style w:type="paragraph" w:styleId="Titre7">
    <w:name w:val="heading 7"/>
    <w:basedOn w:val="DefaultText"/>
    <w:next w:val="DefaultText"/>
    <w:pPr>
      <w:keepNext/>
      <w:tabs>
        <w:tab w:val="left" w:pos="643"/>
        <w:tab w:val="left" w:pos="927"/>
        <w:tab w:val="left" w:pos="1778"/>
        <w:tab w:val="center" w:pos="2345"/>
        <w:tab w:val="left" w:pos="2487"/>
        <w:tab w:val="left" w:pos="3195"/>
        <w:tab w:val="left" w:pos="4895"/>
        <w:tab w:val="left" w:pos="5747"/>
        <w:tab w:val="left" w:pos="6454"/>
        <w:tab w:val="left" w:pos="7729"/>
      </w:tabs>
      <w:ind w:left="360"/>
      <w:jc w:val="center"/>
      <w:outlineLvl w:val="6"/>
    </w:pPr>
    <w:rPr>
      <w:rFonts w:ascii="Century Schoolbook" w:hAnsi="Century Schoolbook"/>
      <w:b/>
      <w:bCs/>
    </w:rPr>
  </w:style>
  <w:style w:type="paragraph" w:styleId="Titre8">
    <w:name w:val="heading 8"/>
    <w:basedOn w:val="DefaultText"/>
    <w:next w:val="DefaultText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83"/>
        <w:tab w:val="left" w:pos="567"/>
        <w:tab w:val="left" w:pos="1418"/>
        <w:tab w:val="center" w:pos="1985"/>
        <w:tab w:val="left" w:pos="2127"/>
        <w:tab w:val="left" w:pos="2835"/>
        <w:tab w:val="left" w:pos="4535"/>
        <w:tab w:val="left" w:pos="5387"/>
        <w:tab w:val="left" w:pos="6094"/>
        <w:tab w:val="left" w:pos="7369"/>
      </w:tabs>
      <w:jc w:val="center"/>
      <w:outlineLvl w:val="7"/>
    </w:pPr>
    <w:rPr>
      <w:rFonts w:ascii="Century Schoolbook" w:hAnsi="Century Schoolboo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DefaultText"/>
    <w:next w:val="TextBodySingle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efaultText">
    <w:name w:val="Default Text"/>
    <w:pPr>
      <w:suppressAutoHyphens/>
    </w:pPr>
  </w:style>
  <w:style w:type="paragraph" w:styleId="Sous-titre">
    <w:name w:val="Subtitle"/>
    <w:basedOn w:val="Heading"/>
    <w:next w:val="TextBodySingle"/>
    <w:pPr>
      <w:jc w:val="center"/>
    </w:pPr>
    <w:rPr>
      <w:i/>
      <w:iCs/>
    </w:rPr>
  </w:style>
  <w:style w:type="paragraph" w:customStyle="1" w:styleId="TextBodySingle">
    <w:name w:val="Text Body Single"/>
    <w:basedOn w:val="DefaultText"/>
    <w:pPr>
      <w:spacing w:after="120"/>
    </w:pPr>
  </w:style>
  <w:style w:type="paragraph" w:styleId="Liste">
    <w:name w:val="List"/>
    <w:basedOn w:val="TextBodySingle"/>
  </w:style>
  <w:style w:type="paragraph" w:styleId="Lgende">
    <w:name w:val="caption"/>
    <w:basedOn w:val="DefaultText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Text"/>
    <w:pPr>
      <w:suppressLineNumbers/>
    </w:pPr>
  </w:style>
  <w:style w:type="paragraph" w:customStyle="1" w:styleId="TextBodyIndent">
    <w:name w:val="Text Body Indent"/>
    <w:basedOn w:val="DefaultText"/>
    <w:pPr>
      <w:tabs>
        <w:tab w:val="left" w:pos="643"/>
        <w:tab w:val="left" w:pos="927"/>
        <w:tab w:val="left" w:pos="1778"/>
        <w:tab w:val="center" w:pos="2345"/>
        <w:tab w:val="left" w:pos="2487"/>
        <w:tab w:val="left" w:pos="3195"/>
        <w:tab w:val="left" w:pos="4895"/>
        <w:tab w:val="left" w:pos="5747"/>
        <w:tab w:val="left" w:pos="6454"/>
        <w:tab w:val="left" w:pos="7729"/>
      </w:tabs>
      <w:ind w:left="360"/>
      <w:jc w:val="both"/>
    </w:pPr>
    <w:rPr>
      <w:rFonts w:ascii="Century Schoolbook" w:hAnsi="Century Schoolbook"/>
    </w:r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1z0">
    <w:name w:val="WW8Num1z0"/>
    <w:rPr>
      <w:b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  <w:style w:type="numbering" w:customStyle="1" w:styleId="WW8Num2">
    <w:name w:val="WW8Num2"/>
    <w:basedOn w:val="Aucuneliste"/>
    <w:pPr>
      <w:numPr>
        <w:numId w:val="1"/>
      </w:numPr>
    </w:pPr>
  </w:style>
  <w:style w:type="numbering" w:customStyle="1" w:styleId="WW8Num1">
    <w:name w:val="WW8Num1"/>
    <w:basedOn w:val="Aucuneliste"/>
    <w:pPr>
      <w:numPr>
        <w:numId w:val="2"/>
      </w:numPr>
    </w:pPr>
  </w:style>
  <w:style w:type="numbering" w:customStyle="1" w:styleId="WW8Num5">
    <w:name w:val="WW8Num5"/>
    <w:basedOn w:val="Aucunelist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CFP 2013-2014 - ANNEXE 1</vt:lpstr>
    </vt:vector>
  </TitlesOfParts>
  <Company>Hewlett-Packard Company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CFP 2013-2014 - ANNEXE 1</dc:title>
  <dc:creator>mfick</dc:creator>
  <cp:lastModifiedBy>mpiat@int.ac-nancy-metz.fr</cp:lastModifiedBy>
  <cp:revision>4</cp:revision>
  <cp:lastPrinted>2024-01-25T10:48:00Z</cp:lastPrinted>
  <dcterms:created xsi:type="dcterms:W3CDTF">2025-01-27T11:20:00Z</dcterms:created>
  <dcterms:modified xsi:type="dcterms:W3CDTF">2026-02-05T08:11:00Z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