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7606" w14:textId="693079B8" w:rsidR="00F1782D" w:rsidRDefault="00F1782D" w:rsidP="00F1782D">
      <w:pPr>
        <w:jc w:val="center"/>
      </w:pPr>
      <w:r>
        <w:rPr>
          <w:rFonts w:ascii="Helvetica" w:hAnsi="Helvetica" w:cs="Helvetica"/>
          <w:noProof/>
          <w:color w:val="0000FF"/>
          <w:sz w:val="18"/>
          <w:szCs w:val="18"/>
          <w:shd w:val="clear" w:color="auto" w:fill="BFE6FF"/>
        </w:rPr>
        <w:drawing>
          <wp:inline distT="0" distB="0" distL="0" distR="0" wp14:anchorId="5397E92D" wp14:editId="4E107A4B">
            <wp:extent cx="1238250" cy="1238250"/>
            <wp:effectExtent l="0" t="0" r="0" b="0"/>
            <wp:docPr id="1220692754" name="Image 1" descr="UNSA Education">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SA Education">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20E620E0" w14:textId="77777777" w:rsidR="00F1782D" w:rsidRDefault="00F1782D" w:rsidP="00F1782D"/>
    <w:p w14:paraId="45871BD0" w14:textId="03BA65F5" w:rsidR="00F1782D" w:rsidRPr="00F1782D" w:rsidRDefault="00F1782D" w:rsidP="00F1782D">
      <w:r w:rsidRPr="00F1782D">
        <w:t>Madame la Directrice académique,</w:t>
      </w:r>
      <w:r w:rsidRPr="00F1782D">
        <w:br/>
        <w:t>Mesdames et Messieurs les membres du CSAD,</w:t>
      </w:r>
    </w:p>
    <w:p w14:paraId="6B42D466" w14:textId="77777777" w:rsidR="00F1782D" w:rsidRPr="00F1782D" w:rsidRDefault="00F1782D" w:rsidP="00F1782D">
      <w:r w:rsidRPr="00F1782D">
        <w:t>Cette séance consacrée aux Dotations globales horaires s’inscrit dans un contexte particulièrement contraint pour les établissements du département de l’Hérault. Les choix opérés en matière de moyens interviennent alors que les équipes font face à des effectifs souvent élevés, à une hétérogénéité croissante des publics, à des besoins éducatifs de plus en plus marqués et à une dégradation sensible des conditions de travail des personnels.</w:t>
      </w:r>
    </w:p>
    <w:p w14:paraId="7DDB4516" w14:textId="77777777" w:rsidR="00F1782D" w:rsidRPr="00F1782D" w:rsidRDefault="00F1782D" w:rsidP="00F1782D">
      <w:r w:rsidRPr="00F1782D">
        <w:t>Dans ce cadre, les DGH constituent bien plus qu’un simple outil de répartition comptable : elles déterminent concrètement les possibilités d’accompagnement des élèves, les conditions d’exercice des personnels, la stabilité des équipes et la mise en œuvre effective des projets pédagogiques. Or, dans de nombreux établissements du département, les dotations annoncées suscitent de fortes inquiétudes, tant au regard des besoins identifiés sur le terrain que des ambitions affichées par l’institution.</w:t>
      </w:r>
    </w:p>
    <w:p w14:paraId="73132E9B" w14:textId="77777777" w:rsidR="000E541C" w:rsidRPr="00F1782D" w:rsidRDefault="00F1782D" w:rsidP="000E541C">
      <w:r w:rsidRPr="00F1782D">
        <w:t>Nous tenons néanmoins à souligner de manière bienveillante l</w:t>
      </w:r>
      <w:r>
        <w:t>’</w:t>
      </w:r>
      <w:r w:rsidRPr="00F1782D">
        <w:t>attention portée à la situation des collèges de la Dullague et Lucie Aubrac, dont le passage en CLA constitue une reconnaissance nécessaire des réalités sociales et scolaires qu’ils accueillent. Cette mesure transitoire permettra de maintenir des moyens indispensables à l’accompagnement des élèves et au travail des équipes, dans l’attente de la réforme annoncée de la carte de l’éducation prioritaire. Il est essentiel que cette période intermédiaire garantisse une continuité des moyens et n’entraîne aucune fragilisation supplémentaire de ces établissements.</w:t>
      </w:r>
      <w:r>
        <w:t xml:space="preserve">  </w:t>
      </w:r>
      <w:r w:rsidR="000E541C" w:rsidRPr="00F1782D">
        <w:t>Pour autant, cette situation illustre plus largement les limites du cadre actuel et l’urgence d’une refonte cohérente et lisible de la carte de l’éducation prioritaire, fondée sur des critères transparents et partagés, tenant compte des réalités territoriales spécifiques de l’Hérault.</w:t>
      </w:r>
    </w:p>
    <w:p w14:paraId="3F34F0F7" w14:textId="6C8865A9" w:rsidR="000E541C" w:rsidRDefault="00F1782D" w:rsidP="00F1782D">
      <w:r>
        <w:t>Ce</w:t>
      </w:r>
      <w:r w:rsidR="000E541C">
        <w:t>tte « </w:t>
      </w:r>
      <w:r>
        <w:t xml:space="preserve">mesurette » </w:t>
      </w:r>
      <w:r w:rsidR="000E541C">
        <w:t xml:space="preserve">annoncée par le ministère ne constitue pas évidemment un réel passage en éducation prioritaire. Cela reste toutefois une victoire syndicale issue des nombreuses mobilisations sur ces deux collèges. La refonte de la carte de l’éducation prioritaire est </w:t>
      </w:r>
      <w:proofErr w:type="gramStart"/>
      <w:r w:rsidR="000E541C">
        <w:t>une absolue nécessité</w:t>
      </w:r>
      <w:proofErr w:type="gramEnd"/>
      <w:r w:rsidR="000E541C">
        <w:t xml:space="preserve"> et se devrait d’être la priorité du gouvernement actuel. Parler des rythmes</w:t>
      </w:r>
      <w:r w:rsidR="00DF745B">
        <w:t xml:space="preserve"> scolaires fait bien évidemment parler dans la presse et trouve aussi un écho dans l’opinion publique mais la priorité n’est pas là !</w:t>
      </w:r>
    </w:p>
    <w:p w14:paraId="5A48DB70" w14:textId="655EA255" w:rsidR="00F1782D" w:rsidRPr="00F1782D" w:rsidRDefault="00F1782D" w:rsidP="00F1782D">
      <w:r w:rsidRPr="00F1782D">
        <w:lastRenderedPageBreak/>
        <w:t xml:space="preserve">Dans </w:t>
      </w:r>
      <w:r w:rsidR="00DF745B">
        <w:t xml:space="preserve">le contexte actuel, </w:t>
      </w:r>
      <w:r w:rsidRPr="00F1782D">
        <w:t>nous réaffirmons la nécessité que les choix en matière de DGH répondent prioritairement aux besoins éducatifs des élèves et aux conditions de travail des personnels. Nous serons particulièrement attentifs aux situations d’établissements fragilisés et resterons mobilisés pour que les ajustements nécessaires puissent être étudiés et mis en œuvre.</w:t>
      </w:r>
    </w:p>
    <w:p w14:paraId="381746A8" w14:textId="77777777" w:rsidR="00F1782D" w:rsidRPr="00F1782D" w:rsidRDefault="00F1782D" w:rsidP="00F1782D">
      <w:r w:rsidRPr="00F1782D">
        <w:t>Nous comptons sur l’écoute de l’administration et sur un dialogue social constructif afin que ces échanges permettent d’apporter des réponses concrètes aux difficultés rencontrées sur le terrain.</w:t>
      </w:r>
    </w:p>
    <w:p w14:paraId="6FFE753E" w14:textId="77777777" w:rsidR="00F1782D" w:rsidRPr="00F1782D" w:rsidRDefault="00F1782D" w:rsidP="00F1782D">
      <w:r w:rsidRPr="00F1782D">
        <w:t>Je vous remercie.</w:t>
      </w:r>
    </w:p>
    <w:p w14:paraId="5D136A82" w14:textId="77777777" w:rsidR="00F1782D" w:rsidRDefault="00F1782D"/>
    <w:sectPr w:rsidR="00F17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2D"/>
    <w:rsid w:val="000E541C"/>
    <w:rsid w:val="00136AB8"/>
    <w:rsid w:val="007A429E"/>
    <w:rsid w:val="00B439E9"/>
    <w:rsid w:val="00DF745B"/>
    <w:rsid w:val="00F17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0322"/>
  <w15:chartTrackingRefBased/>
  <w15:docId w15:val="{AD55FB55-4323-41F3-B479-E29C7279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7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17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1782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1782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1782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178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78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78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78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782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782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782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782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782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78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78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78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782D"/>
    <w:rPr>
      <w:rFonts w:eastAsiaTheme="majorEastAsia" w:cstheme="majorBidi"/>
      <w:color w:val="272727" w:themeColor="text1" w:themeTint="D8"/>
    </w:rPr>
  </w:style>
  <w:style w:type="paragraph" w:styleId="Titre">
    <w:name w:val="Title"/>
    <w:basedOn w:val="Normal"/>
    <w:next w:val="Normal"/>
    <w:link w:val="TitreCar"/>
    <w:uiPriority w:val="10"/>
    <w:qFormat/>
    <w:rsid w:val="00F17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78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78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78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782D"/>
    <w:pPr>
      <w:spacing w:before="160"/>
      <w:jc w:val="center"/>
    </w:pPr>
    <w:rPr>
      <w:i/>
      <w:iCs/>
      <w:color w:val="404040" w:themeColor="text1" w:themeTint="BF"/>
    </w:rPr>
  </w:style>
  <w:style w:type="character" w:customStyle="1" w:styleId="CitationCar">
    <w:name w:val="Citation Car"/>
    <w:basedOn w:val="Policepardfaut"/>
    <w:link w:val="Citation"/>
    <w:uiPriority w:val="29"/>
    <w:rsid w:val="00F1782D"/>
    <w:rPr>
      <w:i/>
      <w:iCs/>
      <w:color w:val="404040" w:themeColor="text1" w:themeTint="BF"/>
    </w:rPr>
  </w:style>
  <w:style w:type="paragraph" w:styleId="Paragraphedeliste">
    <w:name w:val="List Paragraph"/>
    <w:basedOn w:val="Normal"/>
    <w:uiPriority w:val="34"/>
    <w:qFormat/>
    <w:rsid w:val="00F1782D"/>
    <w:pPr>
      <w:ind w:left="720"/>
      <w:contextualSpacing/>
    </w:pPr>
  </w:style>
  <w:style w:type="character" w:styleId="Accentuationintense">
    <w:name w:val="Intense Emphasis"/>
    <w:basedOn w:val="Policepardfaut"/>
    <w:uiPriority w:val="21"/>
    <w:qFormat/>
    <w:rsid w:val="00F1782D"/>
    <w:rPr>
      <w:i/>
      <w:iCs/>
      <w:color w:val="2F5496" w:themeColor="accent1" w:themeShade="BF"/>
    </w:rPr>
  </w:style>
  <w:style w:type="paragraph" w:styleId="Citationintense">
    <w:name w:val="Intense Quote"/>
    <w:basedOn w:val="Normal"/>
    <w:next w:val="Normal"/>
    <w:link w:val="CitationintenseCar"/>
    <w:uiPriority w:val="30"/>
    <w:qFormat/>
    <w:rsid w:val="00F17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1782D"/>
    <w:rPr>
      <w:i/>
      <w:iCs/>
      <w:color w:val="2F5496" w:themeColor="accent1" w:themeShade="BF"/>
    </w:rPr>
  </w:style>
  <w:style w:type="character" w:styleId="Rfrenceintense">
    <w:name w:val="Intense Reference"/>
    <w:basedOn w:val="Policepardfaut"/>
    <w:uiPriority w:val="32"/>
    <w:qFormat/>
    <w:rsid w:val="00F17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34@unsa-educatio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Perier</dc:creator>
  <cp:keywords/>
  <dc:description/>
  <cp:lastModifiedBy>Cyril Perier</cp:lastModifiedBy>
  <cp:revision>1</cp:revision>
  <dcterms:created xsi:type="dcterms:W3CDTF">2026-02-12T09:43:00Z</dcterms:created>
  <dcterms:modified xsi:type="dcterms:W3CDTF">2026-02-12T10:24:00Z</dcterms:modified>
</cp:coreProperties>
</file>